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For the month of September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1000"/>
        <w:spacing w:after="0" w:line="251" w:lineRule="auto"/>
        <w:rPr>
          <w:sz w:val="20"/>
          <w:szCs w:val="20"/>
          <w:color w:val="auto"/>
        </w:rPr>
      </w:pPr>
      <w:r>
        <w:rPr>
          <w:rFonts w:ascii="Arial" w:cs="Arial" w:eastAsia="Arial" w:hAnsi="Arial"/>
          <w:sz w:val="22"/>
          <w:szCs w:val="22"/>
          <w:color w:val="auto"/>
        </w:rPr>
        <w:t>On September 12, 2023, the Registrant issued a press release, a copy of which is attached hereto as Exhibit 99.1 and is incorporated herein by reference.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Number</w:t>
            </w:r>
          </w:p>
        </w:tc>
        <w:tc>
          <w:tcPr>
            <w:tcW w:w="24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0000EE"/>
              </w:rPr>
              <w:t>Press Release dated September 12, 2023</w:t>
            </w:r>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880" w:type="dxa"/>
            <w:vAlign w:val="bottom"/>
            <w:tcBorders>
              <w:top w:val="single" w:sz="8" w:color="0000EE"/>
              <w:bottom w:val="single" w:sz="8" w:color="808080"/>
            </w:tcBorders>
          </w:tcPr>
          <w:p>
            <w:pPr>
              <w:spacing w:after="0"/>
              <w:rPr>
                <w:sz w:val="22"/>
                <w:szCs w:val="22"/>
                <w:color w:val="auto"/>
              </w:rPr>
            </w:pPr>
          </w:p>
        </w:tc>
        <w:tc>
          <w:tcPr>
            <w:tcW w:w="2020" w:type="dxa"/>
            <w:vAlign w:val="bottom"/>
            <w:tcBorders>
              <w:top w:val="single" w:sz="8" w:color="0000EE"/>
              <w:bottom w:val="single" w:sz="8" w:color="808080"/>
            </w:tcBorders>
          </w:tcPr>
          <w:p>
            <w:pPr>
              <w:spacing w:after="0"/>
              <w:rPr>
                <w:sz w:val="22"/>
                <w:szCs w:val="22"/>
                <w:color w:val="auto"/>
              </w:rPr>
            </w:pPr>
          </w:p>
        </w:tc>
        <w:tc>
          <w:tcPr>
            <w:tcW w:w="68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September 12,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PyroGenesis Signs $2.25 Million Plasma Torch Contract for PFAS Removal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Reaffirms Plasma as a Key Option in the Safe Destruction of “Forever Chemicals”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MONTREAL, Sept. 12, 2023 (GLOBE NEWSWIRE) -- PyroGenesis Canada Inc. (http://pyrogenesis.com) (TSX: PYR) (NASDAQ: PYR) (FRA: 8PY), a TSX30 and a Deloitte Canada Clean Technology Fast 50™ company (the “Company” or “PyroGenesis”) that designs, develops, manufactures and commercializes advanced plasma processes and sustainable solutions which are geared to reduce greenhouse gases (GHG) and address environmental pollutants, is pleased to announce the signing of a contract valued at US $1.65 million (approximately CA $2.25 million) (the “Contract”) from a U.S. corporation (the “Client”) geared to destroy Perfluoroalkyl and Polyfluoroalkyl Substances (“PFAS”) on behalf of a large operator of public water systems. The name of the Client will remain anonymous for confidentiality reasons. This Contract includes a 20% upfront payment totaling approximately US $380,000 (equivalent to approximately CA $516,800) which has been received.</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PyroGenesis previously announced its involvement </w:t>
      </w:r>
      <w:r>
        <w:rPr>
          <w:rFonts w:ascii="Arial" w:cs="Arial" w:eastAsia="Arial" w:hAnsi="Arial"/>
          <w:sz w:val="19"/>
          <w:szCs w:val="19"/>
          <w:u w:val="single" w:color="auto"/>
          <w:color w:val="auto"/>
        </w:rPr>
        <w:t>(Press Release dated October 28, 2021)</w:t>
      </w:r>
      <w:r>
        <w:rPr>
          <w:rFonts w:ascii="Arial" w:cs="Arial" w:eastAsia="Arial" w:hAnsi="Arial"/>
          <w:sz w:val="19"/>
          <w:szCs w:val="19"/>
          <w:color w:val="auto"/>
        </w:rPr>
        <w:t xml:space="preserve"> in this very same project before subsequently suspending and discontinuing discussions </w:t>
      </w:r>
      <w:r>
        <w:rPr>
          <w:rFonts w:ascii="Arial" w:cs="Arial" w:eastAsia="Arial" w:hAnsi="Arial"/>
          <w:sz w:val="19"/>
          <w:szCs w:val="19"/>
          <w:u w:val="single" w:color="auto"/>
          <w:color w:val="auto"/>
        </w:rPr>
        <w:t>(Press Release dated October 7, 2022)</w:t>
      </w:r>
      <w:r>
        <w:rPr>
          <w:rFonts w:ascii="Arial" w:cs="Arial" w:eastAsia="Arial" w:hAnsi="Arial"/>
          <w:sz w:val="19"/>
          <w:szCs w:val="19"/>
          <w:color w:val="auto"/>
        </w:rPr>
        <w:t xml:space="preserve"> as, at the time, the project did not align with the minimum requirements of the Company’s global strategy. However, as a result of renewed interest from the project principles, and upon developing a different approach, the Client re-engaged with PyroGenesis and as such PyroGenesis will now supply a plasma torch system as a key destruction component of the overall solution build.</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disappointing as it was to suspend our participation in the previous iteration of this project, we are happy that discussions have since developed that enable us to showcase PyroGenesis’ plasma torch capabilities when it comes to addressing the critical problems posed by PFAS. Of note, this is the second contract in recent weeks (totaling over $6 million), that will demonstrate the capabilities of PyroGenesis’ ultra-high temperature plasma torch,” said Mr. P. Peter Pascali, CEO of PyroGenesis. “Slowly but surely, PyroGenesis’ long-term approach to its various business segment is starting to bear fruit.”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PFAS are a set of more than 9,000 man-made chemicals that have been widely used in consumer products in various industries, such as aerospace, automotive, and construction, amongst others, for many decades. Research suggests exposure to some PFAS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9"/>
          <w:szCs w:val="19"/>
          <w:color w:val="auto"/>
        </w:rPr>
        <w:t>might result in harmful health outcomes, including cancer, increased cholesterol levels, and immune system effects</w:t>
      </w:r>
      <w:r>
        <w:rPr>
          <w:rFonts w:ascii="Arial" w:cs="Arial" w:eastAsia="Arial" w:hAnsi="Arial"/>
          <w:sz w:val="30"/>
          <w:szCs w:val="30"/>
          <w:color w:val="auto"/>
          <w:vertAlign w:val="superscript"/>
        </w:rPr>
        <w:t>1</w:t>
      </w:r>
      <w:r>
        <w:rPr>
          <w:rFonts w:ascii="Arial" w:cs="Arial" w:eastAsia="Arial" w:hAnsi="Arial"/>
          <w:sz w:val="19"/>
          <w:szCs w:val="19"/>
          <w:color w:val="auto"/>
        </w:rPr>
        <w:t xml:space="preserve"> Products that may contain PFAS include nonstick cookware, stain resistant coatings used on carpets, upholstery, and other fabrics, water resistant clothing, cleaning products, personal care and cosmetics products and any other products that resist grease, water and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oil</w:t>
      </w:r>
      <w:r>
        <w:rPr>
          <w:rFonts w:ascii="Arial" w:cs="Arial" w:eastAsia="Arial" w:hAnsi="Arial"/>
          <w:sz w:val="32"/>
          <w:szCs w:val="32"/>
          <w:color w:val="auto"/>
          <w:vertAlign w:val="superscript"/>
        </w:rPr>
        <w:t>2</w:t>
      </w:r>
      <w:r>
        <w:rPr>
          <w:rFonts w:ascii="Arial" w:cs="Arial" w:eastAsia="Arial" w:hAnsi="Arial"/>
          <w:sz w:val="20"/>
          <w:szCs w:val="20"/>
          <w:color w:val="auto"/>
        </w:rPr>
        <w:t>. Because of their widespread use and strong chemical bonds and properties, which account for their persistence in the environment, PFAS are proving to be persistent pollutants that affect humans and wildlife, as they are likely to be exposed to these chemicals by consuming contaminated water or food, using products made with PFAS, or breathing air containing PFAS.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Company’s development of plasma torches for use in the safe destruction of hazardous chemicals such as PFAS is part of the Company’s three-tiered solution ecosystem that aligns with economic drivers that are key to global heavy industry. Plasma torches as a waste destruction application are part of the Company’s </w:t>
      </w:r>
      <w:r>
        <w:rPr>
          <w:rFonts w:ascii="Arial" w:cs="Arial" w:eastAsia="Arial" w:hAnsi="Arial"/>
          <w:sz w:val="19"/>
          <w:szCs w:val="19"/>
          <w:b w:val="1"/>
          <w:bCs w:val="1"/>
          <w:color w:val="auto"/>
        </w:rPr>
        <w:t>Waste Remediation</w:t>
      </w:r>
      <w:r>
        <w:rPr>
          <w:rFonts w:ascii="Arial" w:cs="Arial" w:eastAsia="Arial" w:hAnsi="Arial"/>
          <w:sz w:val="19"/>
          <w:szCs w:val="19"/>
          <w:color w:val="auto"/>
        </w:rPr>
        <w:t xml:space="preserve"> tier, encompassing the safe destruction of hazardous materials, and the recovery and valorization of underlying substances such as chemicals and minerals.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w:t>
      </w: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34" w:lineRule="auto"/>
        <w:rPr>
          <w:sz w:val="20"/>
          <w:szCs w:val="20"/>
          <w:color w:val="auto"/>
        </w:rPr>
      </w:pPr>
      <w:r>
        <w:rPr>
          <w:rFonts w:ascii="Arial" w:cs="Arial" w:eastAsia="Arial" w:hAnsi="Arial"/>
          <w:sz w:val="22"/>
          <w:szCs w:val="22"/>
          <w:i w:val="1"/>
          <w:iCs w:val="1"/>
          <w:color w:val="auto"/>
        </w:rPr>
        <w:t>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www.sedarplus.com,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7"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rPr>
          <w:sz w:val="20"/>
          <w:szCs w:val="20"/>
          <w:color w:val="auto"/>
        </w:rPr>
      </w:pPr>
      <w:r>
        <w:rPr>
          <w:rFonts w:ascii="Arial" w:cs="Arial" w:eastAsia="Arial" w:hAnsi="Arial"/>
          <w:sz w:val="22"/>
          <w:szCs w:val="22"/>
          <w:color w:val="auto"/>
        </w:rPr>
        <w:t xml:space="preserve">Phone: (514) 937-0002, E-mail: </w:t>
      </w:r>
      <w:r>
        <w:rPr>
          <w:rFonts w:ascii="Arial" w:cs="Arial" w:eastAsia="Arial" w:hAnsi="Arial"/>
          <w:sz w:val="22"/>
          <w:szCs w:val="22"/>
          <w:u w:val="single" w:color="auto"/>
          <w:color w:val="auto"/>
        </w:rPr>
        <w:t>ir@pyrogenesis.com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RELATED LINK: </w:t>
      </w:r>
      <w:r>
        <w:rPr>
          <w:rFonts w:ascii="Arial" w:cs="Arial" w:eastAsia="Arial" w:hAnsi="Arial"/>
          <w:sz w:val="22"/>
          <w:szCs w:val="22"/>
          <w:u w:val="single" w:color="auto"/>
          <w:color w:val="auto"/>
        </w:rPr>
        <w:t>http://www.pyrogenesis.com/</w:t>
      </w:r>
    </w:p>
    <w:p>
      <w:pPr>
        <w:spacing w:after="0" w:line="364" w:lineRule="exact"/>
        <w:rPr>
          <w:sz w:val="20"/>
          <w:szCs w:val="20"/>
          <w:color w:val="auto"/>
        </w:rPr>
      </w:pPr>
    </w:p>
    <w:p>
      <w:pPr>
        <w:ind w:left="160" w:hanging="152"/>
        <w:spacing w:after="0"/>
        <w:tabs>
          <w:tab w:leader="none" w:pos="160" w:val="left"/>
        </w:tabs>
        <w:numPr>
          <w:ilvl w:val="0"/>
          <w:numId w:val="1"/>
        </w:numPr>
        <w:rPr>
          <w:rFonts w:ascii="Arial" w:cs="Arial" w:eastAsia="Arial" w:hAnsi="Arial"/>
          <w:sz w:val="36"/>
          <w:szCs w:val="36"/>
          <w:color w:val="auto"/>
          <w:vertAlign w:val="superscript"/>
        </w:rPr>
      </w:pPr>
      <w:r>
        <w:rPr>
          <w:rFonts w:ascii="Arial" w:cs="Arial" w:eastAsia="Arial" w:hAnsi="Arial"/>
          <w:sz w:val="22"/>
          <w:szCs w:val="22"/>
          <w:u w:val="single" w:color="auto"/>
          <w:color w:val="auto"/>
        </w:rPr>
        <w:t>https://www.cdc.gov/niosh/topics/pfas/default.html</w:t>
      </w:r>
    </w:p>
    <w:p>
      <w:pPr>
        <w:spacing w:after="0" w:line="126" w:lineRule="exact"/>
        <w:rPr>
          <w:sz w:val="20"/>
          <w:szCs w:val="20"/>
          <w:color w:val="auto"/>
        </w:rPr>
      </w:pPr>
    </w:p>
    <w:p>
      <w:pPr>
        <w:ind w:left="160" w:hanging="152"/>
        <w:spacing w:after="0"/>
        <w:tabs>
          <w:tab w:leader="none" w:pos="160"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u w:val="single" w:color="auto"/>
          <w:color w:val="auto"/>
        </w:rPr>
        <w:t>https://www.atsdr.cdc.gov/pfas/health-effects/exposure.html</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2023-09-12T14:48:05Z</dcterms:created>
  <dcterms:modified xsi:type="dcterms:W3CDTF">2023-09-12T14:48:05Z</dcterms:modified>
</cp:coreProperties>
</file>