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For the month of October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80"/>
        <w:spacing w:after="0" w:line="251" w:lineRule="auto"/>
        <w:rPr>
          <w:sz w:val="20"/>
          <w:szCs w:val="20"/>
          <w:color w:val="auto"/>
        </w:rPr>
      </w:pPr>
      <w:r>
        <w:rPr>
          <w:rFonts w:ascii="Arial" w:cs="Arial" w:eastAsia="Arial" w:hAnsi="Arial"/>
          <w:sz w:val="22"/>
          <w:szCs w:val="22"/>
          <w:color w:val="auto"/>
        </w:rPr>
        <w:t>On October 11, 2023, the Registrant issued a press release, a copy of which is attached hereto as Exhibit 99.1 and is incorporated herein by reference.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Number</w:t>
            </w:r>
          </w:p>
        </w:tc>
        <w:tc>
          <w:tcPr>
            <w:tcW w:w="24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0000EE"/>
              </w:rPr>
              <w:t>Press Release dated October 11, 2023</w:t>
            </w:r>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880" w:type="dxa"/>
            <w:vAlign w:val="bottom"/>
            <w:tcBorders>
              <w:top w:val="single" w:sz="8" w:color="0000EE"/>
              <w:bottom w:val="single" w:sz="8" w:color="808080"/>
            </w:tcBorders>
          </w:tcPr>
          <w:p>
            <w:pPr>
              <w:spacing w:after="0"/>
              <w:rPr>
                <w:sz w:val="22"/>
                <w:szCs w:val="22"/>
                <w:color w:val="auto"/>
              </w:rPr>
            </w:pPr>
          </w:p>
        </w:tc>
        <w:tc>
          <w:tcPr>
            <w:tcW w:w="1840" w:type="dxa"/>
            <w:vAlign w:val="bottom"/>
            <w:tcBorders>
              <w:top w:val="single" w:sz="8" w:color="0000EE"/>
              <w:bottom w:val="single" w:sz="8" w:color="808080"/>
            </w:tcBorders>
          </w:tcPr>
          <w:p>
            <w:pPr>
              <w:spacing w:after="0"/>
              <w:rPr>
                <w:sz w:val="22"/>
                <w:szCs w:val="22"/>
                <w:color w:val="auto"/>
              </w:rPr>
            </w:pPr>
          </w:p>
        </w:tc>
        <w:tc>
          <w:tcPr>
            <w:tcW w:w="70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October 11,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spacing w:after="0" w:line="100" w:lineRule="exact"/>
        <w:rPr>
          <w:sz w:val="20"/>
          <w:szCs w:val="20"/>
          <w:color w:val="auto"/>
        </w:rPr>
      </w:pPr>
    </w:p>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PyroGenesis Announces Successful Silicon “Pour” Validating all Critical Milestones</w:t>
      </w:r>
    </w:p>
    <w:p>
      <w:pPr>
        <w:spacing w:after="0" w:line="221" w:lineRule="exact"/>
        <w:rPr>
          <w:sz w:val="20"/>
          <w:szCs w:val="20"/>
          <w:color w:val="auto"/>
        </w:rPr>
      </w:pPr>
    </w:p>
    <w:p>
      <w:pPr>
        <w:jc w:val="center"/>
        <w:spacing w:after="0" w:line="398" w:lineRule="auto"/>
        <w:rPr>
          <w:sz w:val="20"/>
          <w:szCs w:val="20"/>
          <w:color w:val="auto"/>
        </w:rPr>
      </w:pPr>
      <w:r>
        <w:rPr>
          <w:rFonts w:ascii="Arial" w:cs="Arial" w:eastAsia="Arial" w:hAnsi="Arial"/>
          <w:sz w:val="19"/>
          <w:szCs w:val="19"/>
          <w:b w:val="1"/>
          <w:bCs w:val="1"/>
          <w:color w:val="auto"/>
        </w:rPr>
        <w:t xml:space="preserve">Client Can Now Start Planning to Transition to Commercial Production Plant with PyroGenesis Supplied Systems </w:t>
      </w:r>
      <w:r>
        <w:rPr>
          <w:rFonts w:ascii="Arial" w:cs="Arial" w:eastAsia="Arial" w:hAnsi="Arial"/>
          <w:sz w:val="19"/>
          <w:szCs w:val="19"/>
          <w:color w:val="auto"/>
        </w:rPr>
        <w:t>MONTREAL, Oct. 11, 2023 (GLOBE NEWSWIRE) -- PyroGenesis Canada Inc. (http://pyrogenesis.com) (NASDAQ: PYR)</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(TSX: PYR) (FRA: 8PY), a high-tech Company (the “Company” or “PyroGenesis”) that designs, develops, manufactures and commercializes advanced plasma processes and sustainable solutions which are geared to reduce greenhouse gases (GHG) and address environmental pollutants, is pleased to announce that, </w:t>
      </w:r>
      <w:r>
        <w:rPr>
          <w:rFonts w:ascii="Arial" w:cs="Arial" w:eastAsia="Arial" w:hAnsi="Arial"/>
          <w:sz w:val="19"/>
          <w:szCs w:val="19"/>
          <w:u w:val="single" w:color="auto"/>
          <w:color w:val="auto"/>
        </w:rPr>
        <w:t>further to the recent news release</w:t>
      </w:r>
      <w:r>
        <w:rPr>
          <w:rFonts w:ascii="Arial" w:cs="Arial" w:eastAsia="Arial" w:hAnsi="Arial"/>
          <w:sz w:val="19"/>
          <w:szCs w:val="19"/>
          <w:color w:val="auto"/>
        </w:rPr>
        <w:t xml:space="preserve"> dated October 3, 2023, which provided updates to projects as part of the strategic engineering partnership with client HPQ Silicon (the “Client”), PyroGenesis’ engineering teams completed the milestone pour of silicon from the Purevap Quartz Reduction Reactor (QRR).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5143500" cy="2014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Image: Silicon Tapping Process, from the liquid Si pour (Left) to the solidified Si (Right)</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a result, the work completed has now successfully validated 100% of the project's critical milestones, which include, but are not limited to:</w:t>
      </w:r>
    </w:p>
    <w:p>
      <w:pPr>
        <w:spacing w:after="0" w:line="175" w:lineRule="exact"/>
        <w:rPr>
          <w:sz w:val="20"/>
          <w:szCs w:val="20"/>
          <w:color w:val="auto"/>
        </w:rPr>
      </w:pPr>
    </w:p>
    <w:p>
      <w:pPr>
        <w:ind w:left="540" w:right="840" w:hanging="208"/>
        <w:spacing w:after="0" w:line="245"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Achieving 99.5% Silicon purity (2N+) from the outset, a level that exceeds the best commercially available purity threshold.</w:t>
      </w:r>
    </w:p>
    <w:p>
      <w:pPr>
        <w:ind w:left="540" w:hanging="208"/>
        <w:spacing w:after="0" w:line="184" w:lineRule="auto"/>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Scaling up production by 2,500X from PUREVAP</w:t>
      </w:r>
      <w:r>
        <w:rPr>
          <w:rFonts w:ascii="Arial" w:cs="Arial" w:eastAsia="Arial" w:hAnsi="Arial"/>
          <w:sz w:val="32"/>
          <w:szCs w:val="32"/>
          <w:color w:val="auto"/>
          <w:vertAlign w:val="superscript"/>
        </w:rPr>
        <w:t>TM</w:t>
      </w:r>
      <w:r>
        <w:rPr>
          <w:rFonts w:ascii="Arial" w:cs="Arial" w:eastAsia="Arial" w:hAnsi="Arial"/>
          <w:sz w:val="20"/>
          <w:szCs w:val="20"/>
          <w:color w:val="auto"/>
        </w:rPr>
        <w:t xml:space="preserve"> Gen2 QRR.</w:t>
      </w:r>
    </w:p>
    <w:p>
      <w:pPr>
        <w:spacing w:after="0" w:line="1" w:lineRule="exact"/>
        <w:rPr>
          <w:rFonts w:ascii="Arial" w:cs="Arial" w:eastAsia="Arial" w:hAnsi="Arial"/>
          <w:sz w:val="20"/>
          <w:szCs w:val="20"/>
          <w:color w:val="auto"/>
        </w:rPr>
      </w:pPr>
    </w:p>
    <w:p>
      <w:pPr>
        <w:ind w:left="540" w:hanging="208"/>
        <w:spacing w:after="0" w:line="230"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Demonstrating the semi-continuous batch production capability of the reactor.</w:t>
      </w:r>
    </w:p>
    <w:p>
      <w:pPr>
        <w:ind w:left="540" w:hanging="208"/>
        <w:spacing w:after="0" w:line="230"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Completing a successful silicon pour.</w:t>
      </w:r>
    </w:p>
    <w:p>
      <w:pPr>
        <w:ind w:left="540" w:hanging="208"/>
        <w:spacing w:after="0" w:line="230"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Achieving one-step production of 3N+ Silicon or battery-grade Silicon.</w:t>
      </w:r>
    </w:p>
    <w:p>
      <w:pPr>
        <w:ind w:left="540" w:right="160" w:hanging="208"/>
        <w:spacing w:after="0" w:line="236"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Production of silicon using 25% less feedstock than conventional carbothermic processes that use a ratio of 6 tonnes (t) of raw materials to produce 1 ton of metallurgical grade silicon (MG Si – 98.5% to 99.5%).</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With the achievement of the silicon pour, this phase of the project is now complete, setting the stage for transitioning to commercial production. Some final operational optimizations will be conducted to i) help ensure continuous run quality and ii) collect additional data which will be used to develop the final strategy for commercialization, specifically the determination of the number of Purevap QRR systems required to construct a full commercial plant.</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Based on ongoing discussions with HPQ, collaborative preliminary assessments have revealed that a minimum of two initial reactors, each capable of producing 2,500 MT of high-purity silicon per year, are likely to be required – at a build cost to HPQ of at least $20 million each and PyroGenesis would be the engineering partner contracted to build these units. If realized, the project would represent a potentially large build order contract to PyroGenesis of approximately $40 million.</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many ways, this silicon pour is the crowning achievement in the development of this QRR pilot plant,” said Mr. P. Peter Pascali, CEO of PyroGenesis. “This phase is now complete, and I personally would like to recognize the effort shown by our team of scientists and engineers who met and overcame all challenges and delays during this long process. We are, of course, also very happy for our client HPQ Silicon, as they now have final proof that this game-changing approach to the creation of high-purity silicon is ready for commercialization.”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PyroGenesis’ involvement in developing high-purity silicon from quartz is part of PyroGenesis’ </w:t>
      </w:r>
      <w:r>
        <w:rPr>
          <w:rFonts w:ascii="Arial" w:cs="Arial" w:eastAsia="Arial" w:hAnsi="Arial"/>
          <w:sz w:val="22"/>
          <w:szCs w:val="22"/>
          <w:u w:val="single" w:color="auto"/>
          <w:color w:val="auto"/>
        </w:rPr>
        <w:t>three-tiered solution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ecosystem</w:t>
      </w:r>
      <w:r>
        <w:rPr>
          <w:rFonts w:ascii="Arial" w:cs="Arial" w:eastAsia="Arial" w:hAnsi="Arial"/>
          <w:sz w:val="22"/>
          <w:szCs w:val="22"/>
          <w:color w:val="auto"/>
        </w:rPr>
        <w:t xml:space="preserve"> that aligns with economic drivers that are key to global heavy industry. High-purity silicon is part of PyroGenesis’ Commodity Security &amp; Optimization tier, where the recovery of viable metals and the optimization of production to increase output helps to maximize raw materials and improve the availability of critical minerals. Silicon has been </w:t>
      </w:r>
      <w:r>
        <w:rPr>
          <w:rFonts w:ascii="Arial" w:cs="Arial" w:eastAsia="Arial" w:hAnsi="Arial"/>
          <w:sz w:val="22"/>
          <w:szCs w:val="22"/>
          <w:u w:val="single" w:color="auto"/>
          <w:color w:val="auto"/>
        </w:rPr>
        <w:t>identified as a critical</w:t>
      </w:r>
      <w:r>
        <w:rPr>
          <w:rFonts w:ascii="Arial" w:cs="Arial" w:eastAsia="Arial" w:hAnsi="Arial"/>
          <w:sz w:val="22"/>
          <w:szCs w:val="22"/>
          <w:color w:val="auto"/>
        </w:rPr>
        <w:t xml:space="preserve"> </w:t>
      </w:r>
      <w:r>
        <w:rPr>
          <w:rFonts w:ascii="Arial" w:cs="Arial" w:eastAsia="Arial" w:hAnsi="Arial"/>
          <w:sz w:val="22"/>
          <w:szCs w:val="22"/>
          <w:u w:val="single" w:color="auto"/>
          <w:color w:val="auto"/>
        </w:rPr>
        <w:t>mineral by many</w:t>
      </w:r>
      <w:r>
        <w:rPr>
          <w:rFonts w:ascii="Arial" w:cs="Arial" w:eastAsia="Arial" w:hAnsi="Arial"/>
          <w:sz w:val="22"/>
          <w:szCs w:val="22"/>
          <w:color w:val="auto"/>
        </w:rPr>
        <w:t xml:space="preserve"> governments worldwide.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w:t>
      </w:r>
    </w:p>
    <w:p>
      <w:pPr>
        <w:sectPr>
          <w:pgSz w:w="11900" w:h="16938" w:orient="portrait"/>
          <w:cols w:equalWidth="0" w:num="1">
            <w:col w:w="11240"/>
          </w:cols>
          <w:pgMar w:left="320" w:top="112" w:right="339" w:bottom="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9"/>
          <w:szCs w:val="19"/>
          <w:color w:val="auto"/>
        </w:rPr>
        <w:t>that are being vetted and adopted by multiple multibillion dollar industry leaders in four massive markets: iron ore pelletization, aluminum, waste management, and additive manufacturing. With a team of experienced engineers, scientists and technicians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21"/>
          <w:szCs w:val="21"/>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www.sedarplus.com,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6"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rPr>
          <w:sz w:val="20"/>
          <w:szCs w:val="20"/>
          <w:color w:val="auto"/>
        </w:rPr>
      </w:pPr>
      <w:r>
        <w:rPr>
          <w:rFonts w:ascii="Arial" w:cs="Arial" w:eastAsia="Arial" w:hAnsi="Arial"/>
          <w:sz w:val="22"/>
          <w:szCs w:val="22"/>
          <w:color w:val="auto"/>
        </w:rPr>
        <w:t xml:space="preserve">Phone: (514) 937-0002, E-mail: </w:t>
      </w:r>
      <w:r>
        <w:rPr>
          <w:rFonts w:ascii="Arial" w:cs="Arial" w:eastAsia="Arial" w:hAnsi="Arial"/>
          <w:sz w:val="22"/>
          <w:szCs w:val="22"/>
          <w:u w:val="single" w:color="auto"/>
          <w:color w:val="auto"/>
        </w:rPr>
        <w:t>ir@pyrogenesis.com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RELATED LINK: </w:t>
      </w:r>
      <w:r>
        <w:rPr>
          <w:rFonts w:ascii="Arial" w:cs="Arial" w:eastAsia="Arial" w:hAnsi="Arial"/>
          <w:sz w:val="22"/>
          <w:szCs w:val="22"/>
          <w:u w:val="single" w:color="auto"/>
          <w:color w:val="auto"/>
        </w:rPr>
        <w:t>http://www.pyrogenesis.com/</w:t>
      </w:r>
    </w:p>
    <w:p>
      <w:pPr>
        <w:spacing w:after="0" w:line="20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photo accompanying this announcement is available at https://www.globenewswire.com/NewsRoom/AttachmentNg/6a88f510-1777-465e-b6bb-d040e0c0de04</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2023-10-11T06:09:50Z</dcterms:created>
  <dcterms:modified xsi:type="dcterms:W3CDTF">2023-10-11T06:09:50Z</dcterms:modified>
</cp:coreProperties>
</file>